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96598" w14:textId="77777777" w:rsidR="00412E60" w:rsidRDefault="00412E60">
      <w:pPr>
        <w:pStyle w:val="Heading1"/>
        <w:rPr>
          <w:rFonts w:ascii="Verdana" w:eastAsia="Times New Roman" w:hAnsi="Verdana"/>
          <w:color w:val="000000"/>
        </w:rPr>
      </w:pPr>
    </w:p>
    <w:p w14:paraId="77037BB5" w14:textId="77777777" w:rsidR="00412E60" w:rsidRDefault="00412E60">
      <w:pPr>
        <w:pStyle w:val="Heading1"/>
        <w:rPr>
          <w:rFonts w:ascii="Verdana" w:eastAsia="Times New Roman" w:hAnsi="Verdana"/>
          <w:color w:val="000000"/>
        </w:rPr>
      </w:pPr>
    </w:p>
    <w:p w14:paraId="086CBA85" w14:textId="77777777" w:rsidR="0010007A" w:rsidRDefault="0010007A">
      <w:pPr>
        <w:pStyle w:val="Heading1"/>
        <w:divId w:val="76175541"/>
        <w:rPr>
          <w:rFonts w:ascii="Verdana" w:eastAsia="Times New Roman" w:hAnsi="Verdana"/>
          <w:color w:val="000000"/>
        </w:rPr>
      </w:pPr>
      <w:r>
        <w:rPr>
          <w:rFonts w:ascii="Verdana" w:eastAsia="Times New Roman" w:hAnsi="Verdana"/>
          <w:color w:val="000000"/>
        </w:rPr>
        <w:t>Week 6</w:t>
      </w:r>
    </w:p>
    <w:p w14:paraId="2EDC9A2F" w14:textId="7B29AA07" w:rsidR="0010007A" w:rsidRDefault="0010007A">
      <w:pPr>
        <w:pStyle w:val="Heading1"/>
        <w:divId w:val="76175541"/>
        <w:rPr>
          <w:rFonts w:ascii="Verdana" w:eastAsia="Times New Roman" w:hAnsi="Verdana"/>
          <w:color w:val="000000"/>
          <w:sz w:val="48"/>
          <w:szCs w:val="48"/>
        </w:rPr>
      </w:pPr>
      <w:r>
        <w:rPr>
          <w:rFonts w:ascii="Verdana" w:eastAsia="Times New Roman" w:hAnsi="Verdana"/>
          <w:color w:val="000000"/>
        </w:rPr>
        <w:t>Indirect Guidance/Direct Guidance</w:t>
      </w:r>
    </w:p>
    <w:p w14:paraId="6013CF7E" w14:textId="77777777" w:rsidR="0010007A" w:rsidRDefault="0010007A">
      <w:pPr>
        <w:pStyle w:val="NormalWeb"/>
        <w:divId w:val="76175541"/>
        <w:rPr>
          <w:rFonts w:ascii="Verdana" w:hAnsi="Verdana"/>
          <w:color w:val="000000"/>
          <w:sz w:val="27"/>
          <w:szCs w:val="27"/>
        </w:rPr>
      </w:pPr>
      <w:r>
        <w:rPr>
          <w:rFonts w:ascii="Verdana" w:hAnsi="Verdana"/>
          <w:color w:val="000000"/>
        </w:rPr>
        <w:t>In previous weeks, our discussion has focused on outlining early childhood social and emotional development, emphasizing the importance of developing nurturing relationships, defining discipline, as well as discussing guidance methods that help to foster healthy environments.  Our focus this week is to delve deeper into some contributing causes of challenging behavior as well as guidance strategies which may help to manage and prevent these behaviors.  It is important to understand that there may be a combination of environmental and genetic factors which influence a child’s behavior.  Our philosophy or underlying assumptions about behavior will influence our interaction with the child and could either exacerbate behaviors, soothe them or help the child grow socially and emotionally.</w:t>
      </w:r>
    </w:p>
    <w:p w14:paraId="730C0D7B" w14:textId="77777777" w:rsidR="0010007A" w:rsidRDefault="0010007A">
      <w:pPr>
        <w:pStyle w:val="NormalWeb"/>
        <w:divId w:val="76175541"/>
        <w:rPr>
          <w:rFonts w:ascii="Verdana" w:hAnsi="Verdana"/>
          <w:color w:val="000000"/>
          <w:sz w:val="27"/>
          <w:szCs w:val="27"/>
        </w:rPr>
      </w:pPr>
      <w:r>
        <w:rPr>
          <w:rFonts w:ascii="Verdana" w:hAnsi="Verdana"/>
          <w:color w:val="000000"/>
        </w:rPr>
        <w:t xml:space="preserve">Challenging behaviors are defined as any repeated pattern of behaviors that interfere with children’s learning or play with peers or adults and which do not respond to the use of developmentally appropriate guidance techniques. These behaviors may include tantrums, physical and verbal aggression towards peers, disruptive vocalizations (screaming), repetitive disruptive actions, property destruction, self-injury, noncompliance, and withdrawal (as cited in Butler &amp; </w:t>
      </w:r>
      <w:proofErr w:type="spellStart"/>
      <w:r>
        <w:rPr>
          <w:rFonts w:ascii="Verdana" w:hAnsi="Verdana"/>
          <w:color w:val="000000"/>
        </w:rPr>
        <w:t>Ostrosky</w:t>
      </w:r>
      <w:proofErr w:type="spellEnd"/>
      <w:r>
        <w:rPr>
          <w:rFonts w:ascii="Verdana" w:hAnsi="Verdana"/>
          <w:color w:val="000000"/>
        </w:rPr>
        <w:t>, 2018, September).</w:t>
      </w:r>
    </w:p>
    <w:p w14:paraId="306E196D" w14:textId="77777777" w:rsidR="0010007A" w:rsidRDefault="0010007A">
      <w:pPr>
        <w:pStyle w:val="NormalWeb"/>
        <w:divId w:val="76175541"/>
        <w:rPr>
          <w:rFonts w:ascii="Verdana" w:hAnsi="Verdana"/>
          <w:color w:val="000000"/>
          <w:sz w:val="27"/>
          <w:szCs w:val="27"/>
        </w:rPr>
      </w:pPr>
      <w:r>
        <w:rPr>
          <w:rFonts w:ascii="Verdana" w:hAnsi="Verdana"/>
          <w:color w:val="000000"/>
        </w:rPr>
        <w:t xml:space="preserve">Behavior is a form of communication. The child is acting in response to a thought, sensory or emotional experience or need.  Behaviors can be externalizing or internalizing. Externalizing behaviors are types of behaviors that are directed outward and include aggression, disruptive behavior, and defiance.  Internalizing behaviors are ones that are directed inward and include withdrawal, shyness, anxiety, and depression.  Internalizing behaviors can be more difficult to assess with young children because of limited verbal skills (Carney, Stratford, Moore, Rojas &amp; </w:t>
      </w:r>
      <w:proofErr w:type="spellStart"/>
      <w:r>
        <w:rPr>
          <w:rFonts w:ascii="Verdana" w:hAnsi="Verdana"/>
          <w:color w:val="000000"/>
        </w:rPr>
        <w:t>Daneri</w:t>
      </w:r>
      <w:proofErr w:type="spellEnd"/>
      <w:r>
        <w:rPr>
          <w:rFonts w:ascii="Verdana" w:hAnsi="Verdana"/>
          <w:color w:val="000000"/>
        </w:rPr>
        <w:t>, 2015).  Careful observation of the child’s behavior and their environment and reflection upon the possible influencing factors is needed.</w:t>
      </w:r>
    </w:p>
    <w:p w14:paraId="0AD23A40" w14:textId="77777777" w:rsidR="0010007A" w:rsidRDefault="0010007A">
      <w:pPr>
        <w:pStyle w:val="NormalWeb"/>
        <w:divId w:val="76175541"/>
        <w:rPr>
          <w:rFonts w:ascii="Verdana" w:hAnsi="Verdana"/>
          <w:color w:val="000000"/>
          <w:sz w:val="27"/>
          <w:szCs w:val="27"/>
        </w:rPr>
      </w:pPr>
      <w:r>
        <w:rPr>
          <w:rFonts w:ascii="Verdana" w:hAnsi="Verdana"/>
          <w:color w:val="000000"/>
        </w:rPr>
        <w:t>Children may misbehave because of any of the following general types of reasons:</w:t>
      </w:r>
    </w:p>
    <w:p w14:paraId="3E115FF3" w14:textId="77777777" w:rsidR="0010007A" w:rsidRDefault="0010007A">
      <w:pPr>
        <w:pStyle w:val="NormalWeb"/>
        <w:divId w:val="76175541"/>
        <w:rPr>
          <w:rFonts w:ascii="Verdana" w:hAnsi="Verdana"/>
          <w:color w:val="000000"/>
          <w:sz w:val="27"/>
          <w:szCs w:val="27"/>
        </w:rPr>
      </w:pPr>
      <w:r>
        <w:rPr>
          <w:rFonts w:ascii="Verdana" w:hAnsi="Verdana"/>
          <w:color w:val="000000"/>
        </w:rPr>
        <w:lastRenderedPageBreak/>
        <w:t>·        Physical, sensory or emotional needs are not met due to routine disruptions, unique situations or severe weather conditions </w:t>
      </w:r>
    </w:p>
    <w:p w14:paraId="3B9AB7AF" w14:textId="77777777" w:rsidR="0010007A" w:rsidRDefault="0010007A">
      <w:pPr>
        <w:pStyle w:val="NormalWeb"/>
        <w:divId w:val="76175541"/>
        <w:rPr>
          <w:rFonts w:ascii="Verdana" w:hAnsi="Verdana"/>
          <w:color w:val="000000"/>
          <w:sz w:val="27"/>
          <w:szCs w:val="27"/>
        </w:rPr>
      </w:pPr>
      <w:r>
        <w:rPr>
          <w:rFonts w:ascii="Verdana" w:hAnsi="Verdana"/>
          <w:color w:val="000000"/>
        </w:rPr>
        <w:t>·        They may not fully understand the request due to inexperience, lack of language, developmental delay or misinterpretation of a situation </w:t>
      </w:r>
    </w:p>
    <w:p w14:paraId="39857636" w14:textId="77777777" w:rsidR="0010007A" w:rsidRDefault="0010007A">
      <w:pPr>
        <w:pStyle w:val="NormalWeb"/>
        <w:divId w:val="76175541"/>
        <w:rPr>
          <w:rFonts w:ascii="Verdana" w:hAnsi="Verdana"/>
          <w:color w:val="000000"/>
          <w:sz w:val="27"/>
          <w:szCs w:val="27"/>
        </w:rPr>
      </w:pPr>
      <w:r>
        <w:rPr>
          <w:rFonts w:ascii="Verdana" w:hAnsi="Verdana"/>
          <w:color w:val="000000"/>
        </w:rPr>
        <w:t>·        Inappropriate behaviors may be accidentally reinforced by adults</w:t>
      </w:r>
    </w:p>
    <w:p w14:paraId="5014D3F4" w14:textId="77777777" w:rsidR="0010007A" w:rsidRDefault="0010007A">
      <w:pPr>
        <w:pStyle w:val="NormalWeb"/>
        <w:divId w:val="76175541"/>
        <w:rPr>
          <w:rFonts w:ascii="Verdana" w:hAnsi="Verdana"/>
          <w:color w:val="000000"/>
          <w:sz w:val="27"/>
          <w:szCs w:val="27"/>
        </w:rPr>
      </w:pPr>
      <w:r>
        <w:rPr>
          <w:rFonts w:ascii="Verdana" w:hAnsi="Verdana"/>
          <w:color w:val="000000"/>
        </w:rPr>
        <w:t>·        A child may be testing the rules and showing independence</w:t>
      </w:r>
    </w:p>
    <w:p w14:paraId="4A14056A" w14:textId="77777777" w:rsidR="0010007A" w:rsidRDefault="0010007A">
      <w:pPr>
        <w:pStyle w:val="NormalWeb"/>
        <w:divId w:val="76175541"/>
        <w:rPr>
          <w:rFonts w:ascii="Verdana" w:hAnsi="Verdana"/>
          <w:color w:val="000000"/>
          <w:sz w:val="27"/>
          <w:szCs w:val="27"/>
        </w:rPr>
      </w:pPr>
      <w:r>
        <w:rPr>
          <w:rFonts w:ascii="Verdana" w:hAnsi="Verdana"/>
          <w:color w:val="000000"/>
        </w:rPr>
        <w:t>·        A child may be copying others</w:t>
      </w:r>
    </w:p>
    <w:p w14:paraId="7D20A22C" w14:textId="77777777" w:rsidR="0010007A" w:rsidRDefault="0010007A">
      <w:pPr>
        <w:pStyle w:val="NormalWeb"/>
        <w:divId w:val="76175541"/>
        <w:rPr>
          <w:rFonts w:ascii="Verdana" w:hAnsi="Verdana"/>
          <w:color w:val="000000"/>
          <w:sz w:val="27"/>
          <w:szCs w:val="27"/>
        </w:rPr>
      </w:pPr>
      <w:r>
        <w:rPr>
          <w:rFonts w:ascii="Verdana" w:hAnsi="Verdana"/>
          <w:color w:val="000000"/>
        </w:rPr>
        <w:t>·        (Abram, 2018)</w:t>
      </w:r>
    </w:p>
    <w:p w14:paraId="67FA7D0D" w14:textId="77777777" w:rsidR="0010007A" w:rsidRDefault="0010007A">
      <w:pPr>
        <w:pStyle w:val="NormalWeb"/>
        <w:divId w:val="76175541"/>
        <w:rPr>
          <w:rFonts w:ascii="Verdana" w:hAnsi="Verdana"/>
          <w:color w:val="000000"/>
          <w:sz w:val="27"/>
          <w:szCs w:val="27"/>
        </w:rPr>
      </w:pPr>
      <w:r>
        <w:rPr>
          <w:rFonts w:ascii="Verdana" w:hAnsi="Verdana"/>
          <w:color w:val="000000"/>
        </w:rPr>
        <w:t xml:space="preserve">·        Challenging situations which occur within a family environment – new sibling, absence or death of a family member, sickness (Kentucky Cooperative Extension Service, </w:t>
      </w:r>
      <w:proofErr w:type="spellStart"/>
      <w:r>
        <w:rPr>
          <w:rFonts w:ascii="Verdana" w:hAnsi="Verdana"/>
          <w:color w:val="000000"/>
        </w:rPr>
        <w:t>n.d.</w:t>
      </w:r>
      <w:proofErr w:type="spellEnd"/>
      <w:r>
        <w:rPr>
          <w:rFonts w:ascii="Verdana" w:hAnsi="Verdana"/>
          <w:color w:val="000000"/>
        </w:rPr>
        <w:t>)</w:t>
      </w:r>
    </w:p>
    <w:p w14:paraId="0F9C3A5C" w14:textId="77777777" w:rsidR="0010007A" w:rsidRDefault="0010007A">
      <w:pPr>
        <w:pStyle w:val="NormalWeb"/>
        <w:divId w:val="76175541"/>
        <w:rPr>
          <w:rFonts w:ascii="Verdana" w:hAnsi="Verdana"/>
          <w:color w:val="000000"/>
          <w:sz w:val="27"/>
          <w:szCs w:val="27"/>
        </w:rPr>
      </w:pPr>
      <w:r>
        <w:rPr>
          <w:rFonts w:ascii="Verdana" w:hAnsi="Verdana"/>
          <w:color w:val="000000"/>
        </w:rPr>
        <w:t>·        Home environments which involve household chaos with overcrowding, excessive noise, constant changes in situations as well as a lack of routines (Coldwell, Pike and Dunn, 2006)</w:t>
      </w:r>
    </w:p>
    <w:p w14:paraId="77779EB4" w14:textId="77777777" w:rsidR="0010007A" w:rsidRDefault="0010007A">
      <w:pPr>
        <w:pStyle w:val="NormalWeb"/>
        <w:divId w:val="76175541"/>
        <w:rPr>
          <w:rFonts w:ascii="Verdana" w:hAnsi="Verdana"/>
          <w:color w:val="000000"/>
          <w:sz w:val="27"/>
          <w:szCs w:val="27"/>
        </w:rPr>
      </w:pPr>
      <w:r>
        <w:rPr>
          <w:rFonts w:ascii="Verdana" w:hAnsi="Verdana"/>
          <w:color w:val="000000"/>
        </w:rPr>
        <w:t>·        Emotional reaction to adverse childhood experiences (Coldwell, Pike, &amp; Dunn, 2006)</w:t>
      </w:r>
    </w:p>
    <w:p w14:paraId="363F9ADF" w14:textId="77777777" w:rsidR="00412E60" w:rsidRDefault="00412E60">
      <w:pPr>
        <w:pStyle w:val="Heading1"/>
        <w:rPr>
          <w:rFonts w:ascii="Verdana" w:eastAsia="Times New Roman" w:hAnsi="Verdana"/>
          <w:color w:val="000000"/>
        </w:rPr>
      </w:pPr>
    </w:p>
    <w:p w14:paraId="1B84DA33" w14:textId="77777777" w:rsidR="0010007A" w:rsidRDefault="0010007A">
      <w:pPr>
        <w:pStyle w:val="Heading1"/>
        <w:divId w:val="1312519462"/>
        <w:rPr>
          <w:rFonts w:ascii="Verdana" w:eastAsia="Times New Roman" w:hAnsi="Verdana"/>
          <w:color w:val="000000"/>
          <w:sz w:val="48"/>
          <w:szCs w:val="48"/>
        </w:rPr>
      </w:pPr>
      <w:r>
        <w:rPr>
          <w:rFonts w:ascii="Verdana" w:eastAsia="Times New Roman" w:hAnsi="Verdana"/>
          <w:color w:val="000000"/>
        </w:rPr>
        <w:t>Managing Behaviors in Young Children</w:t>
      </w:r>
    </w:p>
    <w:p w14:paraId="52B39D1C" w14:textId="77777777" w:rsidR="0010007A" w:rsidRDefault="0010007A">
      <w:pPr>
        <w:pStyle w:val="NormalWeb"/>
        <w:divId w:val="1312519462"/>
        <w:rPr>
          <w:rFonts w:ascii="Verdana" w:hAnsi="Verdana"/>
          <w:color w:val="000000"/>
          <w:sz w:val="27"/>
          <w:szCs w:val="27"/>
        </w:rPr>
      </w:pPr>
      <w:r>
        <w:rPr>
          <w:rFonts w:ascii="Verdana" w:hAnsi="Verdana"/>
          <w:color w:val="000000"/>
        </w:rPr>
        <w:t>Anticipating problems can be key to managing many behaviors in young children. Taking into account the child’s developmental stage and their need for physical and emotional comforts as well as safety can help with planning for preventing or reducing the severity of behaviors.  Routines for meals, sleep, play and quiet downtime help young children regulate behaviors. Infants and toddlers want to explore their surroundings, and it is important to make sure the environment is clean and safe.  Preschool children are at the developmental stage where they want to be more independence. Ensuring that the environment has child-size-friendly furniture and design will help the child develop their independence and help reduce behaviors due to frustrations. School age children will need opportunities to develop cooperation and social skills and will need guidance. Reading aloud or sharing children’s literature are ways to help children learn about different situations and appropriate behaviors.</w:t>
      </w:r>
    </w:p>
    <w:p w14:paraId="4F9F190E" w14:textId="77777777" w:rsidR="0010007A" w:rsidRDefault="0010007A">
      <w:pPr>
        <w:pStyle w:val="NormalWeb"/>
        <w:divId w:val="1312519462"/>
        <w:rPr>
          <w:rFonts w:ascii="Verdana" w:hAnsi="Verdana"/>
          <w:color w:val="000000"/>
          <w:sz w:val="27"/>
          <w:szCs w:val="27"/>
        </w:rPr>
      </w:pPr>
      <w:r>
        <w:rPr>
          <w:rFonts w:ascii="Verdana" w:hAnsi="Verdana"/>
          <w:color w:val="000000"/>
        </w:rPr>
        <w:lastRenderedPageBreak/>
        <w:t>Establishing simple, easy to remember, rules using positive language will help provide boundaries for children. Stating the desired behavior will help reinforce the appropriate behavior. For example: “We walk inside” or “ We use our inside voice in the classroom.”  Rules should also be carefully explained, so the child understands them and they make sense. Rules should also be consistently enforced.</w:t>
      </w:r>
    </w:p>
    <w:p w14:paraId="25911EC8" w14:textId="77777777" w:rsidR="0010007A" w:rsidRDefault="0010007A">
      <w:pPr>
        <w:pStyle w:val="NormalWeb"/>
        <w:divId w:val="1312519462"/>
        <w:rPr>
          <w:rFonts w:ascii="Verdana" w:hAnsi="Verdana"/>
          <w:color w:val="000000"/>
          <w:sz w:val="27"/>
          <w:szCs w:val="27"/>
        </w:rPr>
      </w:pPr>
      <w:r>
        <w:rPr>
          <w:rFonts w:ascii="Verdana" w:hAnsi="Verdana"/>
          <w:color w:val="000000"/>
        </w:rPr>
        <w:t>Using gentle humor or a cheerful, positive manner is also an effective way to communicate with children and help them understand we all make mistakes and it can also defuse a tense situation. For example:  “Oh, oh. We goofed that time, didn’t we?” rather than “ You are wrong.” Listening and acknowledging a child’s point of view and feelings is important. It will help the child release negative feelings and provide a way to problem solve the challenge.</w:t>
      </w:r>
    </w:p>
    <w:p w14:paraId="4B569953" w14:textId="77777777" w:rsidR="0010007A" w:rsidRDefault="0010007A">
      <w:pPr>
        <w:pStyle w:val="NormalWeb"/>
        <w:divId w:val="1312519462"/>
        <w:rPr>
          <w:rFonts w:ascii="Verdana" w:hAnsi="Verdana"/>
          <w:color w:val="000000"/>
          <w:sz w:val="27"/>
          <w:szCs w:val="27"/>
        </w:rPr>
      </w:pPr>
      <w:r>
        <w:rPr>
          <w:rFonts w:ascii="Verdana" w:hAnsi="Verdana"/>
          <w:color w:val="000000"/>
        </w:rPr>
        <w:t>Redirection to another activity or offering a choice of two acceptable (and desirable) actions is a strategy that may help the child practice making appropriate decisions as well as feel more independent.  If a child is making a poor choice, stating the expected behavior and then providing a choice of activity will allow the child to make a better decision.  For example, “We play quietly inside. You can either play an inside game or go outside to run and play” (Virginia Tech, 2009 ).</w:t>
      </w:r>
    </w:p>
    <w:p w14:paraId="5444E79B" w14:textId="77777777" w:rsidR="0010007A" w:rsidRDefault="0010007A">
      <w:pPr>
        <w:pStyle w:val="NormalWeb"/>
        <w:divId w:val="1312519462"/>
        <w:rPr>
          <w:rFonts w:ascii="Verdana" w:hAnsi="Verdana"/>
          <w:color w:val="000000"/>
          <w:sz w:val="27"/>
          <w:szCs w:val="27"/>
        </w:rPr>
      </w:pPr>
      <w:r>
        <w:rPr>
          <w:rFonts w:ascii="Verdana" w:hAnsi="Verdana"/>
          <w:color w:val="000000"/>
        </w:rPr>
        <w:t>Some children who have experienced Adverse Childhood Experiences (ACE) (such as negative home environments, abuse, divorce, death in the family or other trauma) may have deep emotional wounds which can be expressed through challenging behaviors. It is important to understand what is happening in the child’s life, communicate with them and their families in positive and sincere ways and set up safe areas so that the child can know there are areas where they can de-escalate their negative feelings and calm down. Professional therapy may also be helpful to the child in severe situations. Young children with exposure to Adverse Childhood Experiences (ACE)  have been observed to have a higher likelihood of externalizing behaviors. Exposure to three or more ACE were significantly more indicated to require professional intervention (Coldwell, Pike and Dunn, 2006).</w:t>
      </w:r>
    </w:p>
    <w:p w14:paraId="72761912" w14:textId="77777777" w:rsidR="0010007A" w:rsidRDefault="0010007A">
      <w:pPr>
        <w:pStyle w:val="NormalWeb"/>
        <w:divId w:val="1312519462"/>
        <w:rPr>
          <w:rFonts w:ascii="Verdana" w:hAnsi="Verdana"/>
          <w:color w:val="000000"/>
          <w:sz w:val="27"/>
          <w:szCs w:val="27"/>
        </w:rPr>
      </w:pPr>
      <w:r>
        <w:rPr>
          <w:rFonts w:ascii="Verdana" w:hAnsi="Verdana"/>
          <w:color w:val="000000"/>
        </w:rPr>
        <w:t xml:space="preserve">Many childcare centers incorporate behavioral curriculums in their programs designed to teach early childhood age children how to manage externalizing and internalizing behaviors. Carney, Stratford, Moore, Rojas and </w:t>
      </w:r>
      <w:proofErr w:type="spellStart"/>
      <w:r>
        <w:rPr>
          <w:rFonts w:ascii="Verdana" w:hAnsi="Verdana"/>
          <w:color w:val="000000"/>
        </w:rPr>
        <w:t>Daneri</w:t>
      </w:r>
      <w:proofErr w:type="spellEnd"/>
      <w:r>
        <w:rPr>
          <w:rFonts w:ascii="Verdana" w:hAnsi="Verdana"/>
          <w:color w:val="000000"/>
        </w:rPr>
        <w:t xml:space="preserve"> (2015) synthesized research evaluations on 50 early childhood age behavioral programs to determine the general components which characterized positive results in behavioral change.  Approaches that included multiple intervention methods which targeted child behavior, specifically trained teachers to deliver the program and offered parent </w:t>
      </w:r>
      <w:r>
        <w:rPr>
          <w:rFonts w:ascii="Verdana" w:hAnsi="Verdana"/>
          <w:color w:val="000000"/>
        </w:rPr>
        <w:lastRenderedPageBreak/>
        <w:t>training (via meetings, self –guided or technology-based methods) tended to be more successful in changing externalizing behaviors.  It was noted in this study, that more research was needed on programs that targeted internalizing behaviors, however, the researchers found that generally programs that involved trained teachers as facilitators, focused on one intervention approach and were child focused rather than adult-focused were more successful at reducing internalizing behaviors. </w:t>
      </w:r>
    </w:p>
    <w:p w14:paraId="37ACB9BB" w14:textId="77777777" w:rsidR="0010007A" w:rsidRDefault="0010007A">
      <w:pPr>
        <w:pStyle w:val="NormalWeb"/>
        <w:divId w:val="1312519462"/>
        <w:rPr>
          <w:rFonts w:ascii="Verdana" w:hAnsi="Verdana"/>
          <w:color w:val="000000"/>
          <w:sz w:val="27"/>
          <w:szCs w:val="27"/>
        </w:rPr>
      </w:pPr>
      <w:r>
        <w:rPr>
          <w:rFonts w:ascii="Verdana" w:hAnsi="Verdana"/>
          <w:color w:val="000000"/>
        </w:rPr>
        <w:t>Effective management of the behavior of young children will need a positive and caring approach which is consistently applied by the adults in the child’s life. Planning to prevent or avoid situations which provoke misbehaviors is part of the process of behavior management. Another part of the process is effective communication between the child and the adult to help teach them how appropriate behaviors.</w:t>
      </w:r>
    </w:p>
    <w:p w14:paraId="01FFB2F7" w14:textId="77777777" w:rsidR="00746808" w:rsidRDefault="00746808">
      <w:pPr>
        <w:pStyle w:val="Heading1"/>
        <w:divId w:val="1174227491"/>
        <w:rPr>
          <w:rFonts w:ascii="Verdana" w:eastAsia="Times New Roman" w:hAnsi="Verdana"/>
          <w:color w:val="000000"/>
          <w:sz w:val="48"/>
          <w:szCs w:val="48"/>
        </w:rPr>
      </w:pPr>
      <w:r>
        <w:rPr>
          <w:rFonts w:ascii="Verdana" w:eastAsia="Times New Roman" w:hAnsi="Verdana"/>
          <w:color w:val="000000"/>
        </w:rPr>
        <w:t>References</w:t>
      </w:r>
    </w:p>
    <w:p w14:paraId="49816C38" w14:textId="77777777" w:rsidR="00746808" w:rsidRDefault="00746808">
      <w:pPr>
        <w:pStyle w:val="NormalWeb"/>
        <w:divId w:val="1174227491"/>
        <w:rPr>
          <w:rFonts w:ascii="Verdana" w:hAnsi="Verdana"/>
          <w:color w:val="000000"/>
          <w:sz w:val="27"/>
          <w:szCs w:val="27"/>
        </w:rPr>
      </w:pPr>
      <w:r>
        <w:rPr>
          <w:rFonts w:ascii="Verdana" w:hAnsi="Verdana"/>
          <w:color w:val="000000"/>
        </w:rPr>
        <w:t xml:space="preserve">Butler, A.M. &amp; </w:t>
      </w:r>
      <w:proofErr w:type="spellStart"/>
      <w:r>
        <w:rPr>
          <w:rFonts w:ascii="Verdana" w:hAnsi="Verdana"/>
          <w:color w:val="000000"/>
        </w:rPr>
        <w:t>Ostrosky</w:t>
      </w:r>
      <w:proofErr w:type="spellEnd"/>
      <w:r>
        <w:rPr>
          <w:rFonts w:ascii="Verdana" w:hAnsi="Verdana"/>
          <w:color w:val="000000"/>
        </w:rPr>
        <w:t>, M.M. (2018, September) Reducing challenging behaviors during transitions: Strategies for early childhood educators to share with parents. Young Children. Retrieved from </w:t>
      </w:r>
      <w:hyperlink r:id="rId5" w:tgtFrame="_blank" w:history="1">
        <w:r>
          <w:rPr>
            <w:rStyle w:val="Hyperlink"/>
            <w:rFonts w:ascii="Verdana" w:hAnsi="Verdana"/>
          </w:rPr>
          <w:t>https://www.naeyc.org/resources/pubs/yc/sep2018/reducing-challenging-behaviors-during-transitions</w:t>
        </w:r>
      </w:hyperlink>
    </w:p>
    <w:p w14:paraId="05218CEC" w14:textId="77777777" w:rsidR="00746808" w:rsidRDefault="00746808">
      <w:pPr>
        <w:pStyle w:val="NormalWeb"/>
        <w:divId w:val="1174227491"/>
        <w:rPr>
          <w:rFonts w:ascii="Verdana" w:hAnsi="Verdana"/>
          <w:color w:val="000000"/>
          <w:sz w:val="27"/>
          <w:szCs w:val="27"/>
        </w:rPr>
      </w:pPr>
      <w:r>
        <w:rPr>
          <w:rFonts w:ascii="Verdana" w:hAnsi="Verdana"/>
          <w:color w:val="000000"/>
        </w:rPr>
        <w:t xml:space="preserve">Carney, R., Stratford, B., Moore, K. A., Rojas, A. &amp; </w:t>
      </w:r>
      <w:proofErr w:type="spellStart"/>
      <w:r>
        <w:rPr>
          <w:rFonts w:ascii="Verdana" w:hAnsi="Verdana"/>
          <w:color w:val="000000"/>
        </w:rPr>
        <w:t>Daneri</w:t>
      </w:r>
      <w:proofErr w:type="spellEnd"/>
      <w:r>
        <w:rPr>
          <w:rFonts w:ascii="Verdana" w:hAnsi="Verdana"/>
          <w:color w:val="000000"/>
        </w:rPr>
        <w:t>, P. (2015) What works for reducing problem behaviors in early childhood: lessons from experimental evaluations. Child Trends. Retrieved from </w:t>
      </w:r>
      <w:hyperlink r:id="rId6" w:tgtFrame="_blank" w:history="1">
        <w:r>
          <w:rPr>
            <w:rStyle w:val="Hyperlink"/>
            <w:rFonts w:ascii="Verdana" w:hAnsi="Verdana"/>
          </w:rPr>
          <w:t>https://www.childtrends.org/wp-content/uploads/2015/08/2015-32WhatWorksProblemBehaviors.pdf</w:t>
        </w:r>
      </w:hyperlink>
    </w:p>
    <w:p w14:paraId="7327E56A" w14:textId="77777777" w:rsidR="00746808" w:rsidRDefault="00746808">
      <w:pPr>
        <w:pStyle w:val="NormalWeb"/>
        <w:divId w:val="1174227491"/>
        <w:rPr>
          <w:rFonts w:ascii="Verdana" w:hAnsi="Verdana"/>
          <w:color w:val="000000"/>
          <w:sz w:val="27"/>
          <w:szCs w:val="27"/>
        </w:rPr>
      </w:pPr>
      <w:r>
        <w:rPr>
          <w:rFonts w:ascii="Verdana" w:hAnsi="Verdana"/>
          <w:color w:val="000000"/>
        </w:rPr>
        <w:t>Coldwell, J., Pike, A., &amp; Dunn, J. (2006). Household chaos – links with parenting and child behavior. Journal Of Child Psychology &amp; Psychiatry, 47(11), 1116-1122. doi:10.1111/j.1469-7610.2006.01655.x</w:t>
      </w:r>
    </w:p>
    <w:p w14:paraId="5C990FBD" w14:textId="77777777" w:rsidR="00746808" w:rsidRDefault="00746808">
      <w:pPr>
        <w:pStyle w:val="NormalWeb"/>
        <w:divId w:val="1174227491"/>
        <w:rPr>
          <w:rFonts w:ascii="Verdana" w:hAnsi="Verdana"/>
          <w:color w:val="000000"/>
          <w:sz w:val="27"/>
          <w:szCs w:val="27"/>
        </w:rPr>
      </w:pPr>
      <w:r>
        <w:rPr>
          <w:rFonts w:ascii="Verdana" w:hAnsi="Verdana"/>
          <w:color w:val="000000"/>
        </w:rPr>
        <w:t>Abram, T. (2018, June 19) What causes children to misbehave. Michigan State University Extension. Retrieved from </w:t>
      </w:r>
      <w:hyperlink r:id="rId7" w:tgtFrame="_blank" w:history="1">
        <w:r>
          <w:rPr>
            <w:rStyle w:val="Hyperlink"/>
            <w:rFonts w:ascii="Verdana" w:hAnsi="Verdana"/>
          </w:rPr>
          <w:t>http://msue.anr.msu.edu/news/what_causes_children_to_misbehave</w:t>
        </w:r>
      </w:hyperlink>
    </w:p>
    <w:p w14:paraId="76FDA5CA" w14:textId="77777777" w:rsidR="00746808" w:rsidRDefault="00746808">
      <w:pPr>
        <w:pStyle w:val="NormalWeb"/>
        <w:divId w:val="1174227491"/>
        <w:rPr>
          <w:rFonts w:ascii="Verdana" w:hAnsi="Verdana"/>
          <w:color w:val="000000"/>
          <w:sz w:val="27"/>
          <w:szCs w:val="27"/>
        </w:rPr>
      </w:pPr>
      <w:r>
        <w:rPr>
          <w:rFonts w:ascii="Verdana" w:hAnsi="Verdana"/>
          <w:color w:val="000000"/>
        </w:rPr>
        <w:t>Kentucky Cooperative Extension Service (</w:t>
      </w:r>
      <w:proofErr w:type="spellStart"/>
      <w:r>
        <w:rPr>
          <w:rFonts w:ascii="Verdana" w:hAnsi="Verdana"/>
          <w:color w:val="000000"/>
        </w:rPr>
        <w:t>n.d.</w:t>
      </w:r>
      <w:proofErr w:type="spellEnd"/>
      <w:r>
        <w:rPr>
          <w:rFonts w:ascii="Verdana" w:hAnsi="Verdana"/>
          <w:color w:val="000000"/>
        </w:rPr>
        <w:t xml:space="preserve">) Why young children behave and misbehave. A revision of an article written by Nancy </w:t>
      </w:r>
      <w:proofErr w:type="spellStart"/>
      <w:r>
        <w:rPr>
          <w:rFonts w:ascii="Verdana" w:hAnsi="Verdana"/>
          <w:color w:val="000000"/>
        </w:rPr>
        <w:t>Kristensen</w:t>
      </w:r>
      <w:proofErr w:type="spellEnd"/>
      <w:r>
        <w:rPr>
          <w:rFonts w:ascii="Verdana" w:hAnsi="Verdana"/>
          <w:color w:val="000000"/>
        </w:rPr>
        <w:t>. Retrieved from www2.ca.uky.edu/hes/fcs/keys/why_young_children_behave_and_misbehave.pdf</w:t>
      </w:r>
    </w:p>
    <w:p w14:paraId="7BCE384E" w14:textId="77777777" w:rsidR="00746808" w:rsidRDefault="00746808">
      <w:pPr>
        <w:pStyle w:val="NormalWeb"/>
        <w:divId w:val="1174227491"/>
        <w:rPr>
          <w:rFonts w:ascii="Verdana" w:hAnsi="Verdana"/>
          <w:color w:val="000000"/>
          <w:sz w:val="27"/>
          <w:szCs w:val="27"/>
        </w:rPr>
      </w:pPr>
      <w:r>
        <w:rPr>
          <w:rFonts w:ascii="Verdana" w:hAnsi="Verdana"/>
          <w:color w:val="000000"/>
        </w:rPr>
        <w:lastRenderedPageBreak/>
        <w:t>Virginia Tech (2009) Discipline for young children: to prevent misbehavior. Publication 350-113 lesson 4 Retrieved from </w:t>
      </w:r>
      <w:hyperlink r:id="rId8" w:tgtFrame="_blank" w:history="1">
        <w:r>
          <w:rPr>
            <w:rStyle w:val="Hyperlink"/>
            <w:rFonts w:ascii="Verdana" w:hAnsi="Verdana"/>
          </w:rPr>
          <w:t>https://pubs.ext.vt.edu/content/dam/pubs_ext_vt_edu/350/350-113/350-113_pdf.pdf</w:t>
        </w:r>
      </w:hyperlink>
    </w:p>
    <w:p w14:paraId="4B687E5C" w14:textId="77777777" w:rsidR="00412E60" w:rsidRDefault="00412E60">
      <w:pPr>
        <w:pStyle w:val="Heading1"/>
        <w:rPr>
          <w:rFonts w:ascii="Verdana" w:eastAsia="Times New Roman" w:hAnsi="Verdana"/>
          <w:color w:val="000000"/>
        </w:rPr>
      </w:pPr>
    </w:p>
    <w:p w14:paraId="2BCC4654" w14:textId="412534D4" w:rsidR="00C77618" w:rsidRDefault="00C77618">
      <w:pPr>
        <w:pStyle w:val="Heading1"/>
        <w:rPr>
          <w:rFonts w:ascii="Verdana" w:eastAsia="Times New Roman" w:hAnsi="Verdana"/>
          <w:color w:val="000000"/>
        </w:rPr>
      </w:pPr>
      <w:r>
        <w:rPr>
          <w:rFonts w:ascii="Verdana" w:eastAsia="Times New Roman" w:hAnsi="Verdana"/>
          <w:color w:val="000000"/>
        </w:rPr>
        <w:t>Week 7</w:t>
      </w:r>
    </w:p>
    <w:p w14:paraId="277655D1" w14:textId="77777777" w:rsidR="00C77618" w:rsidRDefault="00C77618">
      <w:pPr>
        <w:pStyle w:val="Heading1"/>
        <w:rPr>
          <w:rFonts w:ascii="Verdana" w:eastAsia="Times New Roman" w:hAnsi="Verdana"/>
          <w:color w:val="000000"/>
        </w:rPr>
      </w:pPr>
    </w:p>
    <w:p w14:paraId="559DF444" w14:textId="56B2E133" w:rsidR="00C77618" w:rsidRDefault="00C77618">
      <w:pPr>
        <w:pStyle w:val="Heading1"/>
        <w:rPr>
          <w:rFonts w:ascii="Verdana" w:eastAsia="Times New Roman" w:hAnsi="Verdana"/>
          <w:color w:val="000000"/>
          <w:sz w:val="48"/>
          <w:szCs w:val="48"/>
        </w:rPr>
      </w:pPr>
      <w:r>
        <w:rPr>
          <w:rFonts w:ascii="Verdana" w:eastAsia="Times New Roman" w:hAnsi="Verdana"/>
          <w:color w:val="000000"/>
        </w:rPr>
        <w:t>The 3 Cs</w:t>
      </w:r>
    </w:p>
    <w:p w14:paraId="27B0B8BC" w14:textId="77777777" w:rsidR="00C77618" w:rsidRDefault="00C77618">
      <w:pPr>
        <w:pStyle w:val="NormalWeb"/>
        <w:rPr>
          <w:rFonts w:ascii="Verdana" w:hAnsi="Verdana"/>
          <w:color w:val="000000"/>
          <w:sz w:val="27"/>
          <w:szCs w:val="27"/>
        </w:rPr>
      </w:pPr>
      <w:proofErr w:type="spellStart"/>
      <w:r>
        <w:rPr>
          <w:rFonts w:ascii="Verdana" w:hAnsi="Verdana"/>
          <w:color w:val="000000"/>
        </w:rPr>
        <w:t>Hirschland</w:t>
      </w:r>
      <w:proofErr w:type="spellEnd"/>
      <w:r>
        <w:rPr>
          <w:rFonts w:ascii="Verdana" w:hAnsi="Verdana"/>
          <w:color w:val="000000"/>
        </w:rPr>
        <w:t xml:space="preserve"> (2015) refers to the “three </w:t>
      </w:r>
      <w:proofErr w:type="spellStart"/>
      <w:r>
        <w:rPr>
          <w:rFonts w:ascii="Verdana" w:hAnsi="Verdana"/>
          <w:color w:val="000000"/>
        </w:rPr>
        <w:t>cs</w:t>
      </w:r>
      <w:proofErr w:type="spellEnd"/>
      <w:r>
        <w:rPr>
          <w:rFonts w:ascii="Verdana" w:hAnsi="Verdana"/>
          <w:color w:val="000000"/>
        </w:rPr>
        <w:t>” - connection, communication, and cue responsiveness - as critical in the healthy development of a young child. These three skills are inter-related in their development within the child. A child who can connect to peers and adults will find it easier to form relationships, seek out new learning and feel secure in their world. Communication skills help the child convey their feelings and thoughts and further develop the quality of relationships. Cue Responsiveness is the ability to tune in and act in response to a signal in the environment. This signal could be verbal, interpretation of a situation or an inner feeling. For example, a teacher calling a child’s name to ask them to change activities, a peer’s emotions and words when they are being hurt by the child or a reaction to an internal feeling or need like hunger. Cue responsive skills will help develop communication skills and help the child connect to the group. Cue responsiveness is critical to the child’s ability to cooperate with peers and adults and to learn successfully.</w:t>
      </w:r>
    </w:p>
    <w:p w14:paraId="41ABCA94" w14:textId="77777777" w:rsidR="00C77618" w:rsidRDefault="00C77618">
      <w:pPr>
        <w:pStyle w:val="NormalWeb"/>
        <w:rPr>
          <w:rFonts w:ascii="Verdana" w:hAnsi="Verdana"/>
          <w:color w:val="000000"/>
          <w:sz w:val="27"/>
          <w:szCs w:val="27"/>
        </w:rPr>
      </w:pPr>
      <w:r>
        <w:rPr>
          <w:rFonts w:ascii="Verdana" w:hAnsi="Verdana"/>
          <w:color w:val="000000"/>
        </w:rPr>
        <w:t>A child who struggles with either of the three Cs will need guidance to help them grow in these areas for healthy cognitive, physical and social and emotional development. Challenges in these areas could be caused by genetic factors, temperament, limited experiences,  inappropriate role models or a hard start to a child’s life with family turmoil.  Issues in the development of these three skills can be identified with careful observation of the child’s actions in play. A child with language deficits may be observed struggling for words or may use actions to try to communicate their needs. Children with connection or cue responsiveness challenges may struggle to fully participate in group games or activities or they may prefer to frequently do their own thing. Observation and reflection upon the actions of children can help identify issues.</w:t>
      </w:r>
    </w:p>
    <w:p w14:paraId="76877823" w14:textId="77777777" w:rsidR="00C77618" w:rsidRDefault="00C77618">
      <w:pPr>
        <w:pStyle w:val="NormalWeb"/>
        <w:rPr>
          <w:rFonts w:ascii="Verdana" w:hAnsi="Verdana"/>
          <w:color w:val="000000"/>
          <w:sz w:val="27"/>
          <w:szCs w:val="27"/>
        </w:rPr>
      </w:pPr>
      <w:r>
        <w:rPr>
          <w:rFonts w:ascii="Verdana" w:hAnsi="Verdana"/>
          <w:color w:val="000000"/>
        </w:rPr>
        <w:t>Caregivers can support growth in the 3 C’s by:</w:t>
      </w:r>
    </w:p>
    <w:p w14:paraId="4618D7E4" w14:textId="77777777" w:rsidR="00C77618" w:rsidRDefault="00C77618" w:rsidP="00C77618">
      <w:pPr>
        <w:numPr>
          <w:ilvl w:val="0"/>
          <w:numId w:val="1"/>
        </w:numPr>
        <w:spacing w:before="100" w:beforeAutospacing="1" w:after="100" w:afterAutospacing="1" w:line="240" w:lineRule="auto"/>
        <w:rPr>
          <w:rFonts w:ascii="Verdana" w:eastAsia="Times New Roman" w:hAnsi="Verdana"/>
          <w:color w:val="000000"/>
          <w:sz w:val="27"/>
          <w:szCs w:val="27"/>
        </w:rPr>
      </w:pPr>
      <w:r>
        <w:rPr>
          <w:rFonts w:ascii="Verdana" w:eastAsia="Times New Roman" w:hAnsi="Verdana"/>
          <w:color w:val="000000"/>
        </w:rPr>
        <w:lastRenderedPageBreak/>
        <w:t>Being an interested observer of the children at play.  An adult presence will sometimes help children to control their actions.</w:t>
      </w:r>
    </w:p>
    <w:p w14:paraId="421F255D" w14:textId="77777777" w:rsidR="00C77618" w:rsidRDefault="00C77618" w:rsidP="00C77618">
      <w:pPr>
        <w:numPr>
          <w:ilvl w:val="0"/>
          <w:numId w:val="1"/>
        </w:numPr>
        <w:spacing w:before="100" w:beforeAutospacing="1" w:after="100" w:afterAutospacing="1" w:line="240" w:lineRule="auto"/>
        <w:rPr>
          <w:rFonts w:ascii="Verdana" w:eastAsia="Times New Roman" w:hAnsi="Verdana"/>
          <w:color w:val="000000"/>
          <w:sz w:val="27"/>
          <w:szCs w:val="27"/>
        </w:rPr>
      </w:pPr>
      <w:r>
        <w:rPr>
          <w:rFonts w:ascii="Verdana" w:eastAsia="Times New Roman" w:hAnsi="Verdana"/>
          <w:color w:val="000000"/>
        </w:rPr>
        <w:t>Observing their play and providing advice to children when they are at a challenging point. This coaching from the side could help children by providing suggested language .</w:t>
      </w:r>
    </w:p>
    <w:p w14:paraId="3FE92AF7" w14:textId="01C7092C" w:rsidR="00C77618" w:rsidRPr="00C77618" w:rsidRDefault="00C77618" w:rsidP="00C77618">
      <w:pPr>
        <w:numPr>
          <w:ilvl w:val="0"/>
          <w:numId w:val="1"/>
        </w:numPr>
        <w:spacing w:before="100" w:beforeAutospacing="1" w:after="100" w:afterAutospacing="1" w:line="240" w:lineRule="auto"/>
        <w:rPr>
          <w:rFonts w:ascii="Verdana" w:eastAsia="Times New Roman" w:hAnsi="Verdana"/>
          <w:color w:val="000000"/>
          <w:sz w:val="27"/>
          <w:szCs w:val="27"/>
        </w:rPr>
      </w:pPr>
      <w:r>
        <w:rPr>
          <w:rFonts w:ascii="Verdana" w:eastAsia="Times New Roman" w:hAnsi="Verdana"/>
          <w:color w:val="000000"/>
        </w:rPr>
        <w:t>Being a participant in the children’s play. The caregiver can role-play the part of a “wise child” (</w:t>
      </w:r>
      <w:proofErr w:type="spellStart"/>
      <w:r>
        <w:rPr>
          <w:rFonts w:ascii="Verdana" w:eastAsia="Times New Roman" w:hAnsi="Verdana"/>
          <w:color w:val="000000"/>
        </w:rPr>
        <w:t>Hirschland</w:t>
      </w:r>
      <w:proofErr w:type="spellEnd"/>
      <w:r>
        <w:rPr>
          <w:rFonts w:ascii="Verdana" w:eastAsia="Times New Roman" w:hAnsi="Verdana"/>
          <w:color w:val="000000"/>
        </w:rPr>
        <w:t>, 2015, p93)  by listening and providing ideas to help model play and appropriate behavior.  The “wise child” than then revert to the caregiver or coach role to provide advice on issues.</w:t>
      </w:r>
    </w:p>
    <w:p w14:paraId="166D2F91" w14:textId="77777777" w:rsidR="00C24C7E" w:rsidRDefault="00C24C7E">
      <w:pPr>
        <w:pStyle w:val="Heading1"/>
        <w:divId w:val="1023285811"/>
        <w:rPr>
          <w:rFonts w:ascii="Verdana" w:eastAsia="Times New Roman" w:hAnsi="Verdana"/>
          <w:color w:val="000000"/>
          <w:sz w:val="48"/>
          <w:szCs w:val="48"/>
        </w:rPr>
      </w:pPr>
      <w:r>
        <w:rPr>
          <w:rFonts w:ascii="Verdana" w:eastAsia="Times New Roman" w:hAnsi="Verdana"/>
          <w:color w:val="000000"/>
        </w:rPr>
        <w:t>Personal Caregiving Routines</w:t>
      </w:r>
    </w:p>
    <w:p w14:paraId="75C69AD9" w14:textId="77777777" w:rsidR="00C24C7E" w:rsidRDefault="00C24C7E">
      <w:pPr>
        <w:pStyle w:val="NormalWeb"/>
        <w:divId w:val="1023285811"/>
        <w:rPr>
          <w:rFonts w:ascii="Verdana" w:hAnsi="Verdana"/>
          <w:color w:val="000000"/>
          <w:sz w:val="27"/>
          <w:szCs w:val="27"/>
        </w:rPr>
      </w:pPr>
      <w:r>
        <w:rPr>
          <w:rFonts w:ascii="Verdana" w:hAnsi="Verdana"/>
          <w:color w:val="000000"/>
        </w:rPr>
        <w:t>The 3 Cs can also be developed through the nurturing and establishing of personal caregiving routines of infants and young children. </w:t>
      </w:r>
    </w:p>
    <w:p w14:paraId="5F2F7A7B" w14:textId="77777777" w:rsidR="00C24C7E" w:rsidRDefault="00C24C7E">
      <w:pPr>
        <w:pStyle w:val="NormalWeb"/>
        <w:divId w:val="1023285811"/>
        <w:rPr>
          <w:rFonts w:ascii="Verdana" w:hAnsi="Verdana"/>
          <w:color w:val="000000"/>
          <w:sz w:val="27"/>
          <w:szCs w:val="27"/>
        </w:rPr>
      </w:pPr>
      <w:r>
        <w:rPr>
          <w:rFonts w:ascii="Verdana" w:hAnsi="Verdana"/>
          <w:color w:val="000000"/>
        </w:rPr>
        <w:t>Personal caregiving routines refer to the feeding, diapering/ toileting, bathing, and sleep routines.  These routines are important for infants and young children, and they need to be provided in a nurturing, timely manner with positive communication and interaction. Routines are ways that young children learn about themselves, about the nature of the world around them and how other people feel about them.  Attachment with caregivers is formed when personal caregiving routines are provided to infants and young children in a nurturing and responsive manner. Attachment is the foundation of healthy social and emotional development. Developing personal care routines are an important part of the early childhood stage of a child.  The younger the child, the more time will be spent in personal care routines.  Infants and young children learn a lot from these interactions.  Each child may have a different need for sleep, eating and play and routines should be developed based on the natural needs or rhythms of the child.  This individual attention may mean having flexibility in the childcare setting with regard to snacks, sleeping or rest opportunities and bathroom access. Gradually routines will be established.</w:t>
      </w:r>
    </w:p>
    <w:p w14:paraId="3B7AA011" w14:textId="77777777" w:rsidR="00C24C7E" w:rsidRDefault="00C24C7E">
      <w:pPr>
        <w:pStyle w:val="NormalWeb"/>
        <w:divId w:val="1023285811"/>
        <w:rPr>
          <w:rFonts w:ascii="Verdana" w:hAnsi="Verdana"/>
          <w:color w:val="000000"/>
          <w:sz w:val="27"/>
          <w:szCs w:val="27"/>
        </w:rPr>
      </w:pPr>
      <w:r>
        <w:rPr>
          <w:rFonts w:ascii="Verdana" w:hAnsi="Verdana"/>
          <w:color w:val="000000"/>
        </w:rPr>
        <w:t>Backgrounds, experiences and different cultures of parents can impact personal caregiving routines.  Some parents value the adherence to a schedule for naps, eating and sleeping while other parents may view the natural rhythms of the child to be followed. Being culturally responsive means respecting a parent’s wishes when possible, and when no harm will come to the child.</w:t>
      </w:r>
    </w:p>
    <w:p w14:paraId="6A5B8EC7" w14:textId="77777777" w:rsidR="00C24C7E" w:rsidRDefault="00C24C7E">
      <w:pPr>
        <w:pStyle w:val="NormalWeb"/>
        <w:divId w:val="1023285811"/>
        <w:rPr>
          <w:rFonts w:ascii="Verdana" w:hAnsi="Verdana"/>
          <w:color w:val="000000"/>
          <w:sz w:val="27"/>
          <w:szCs w:val="27"/>
        </w:rPr>
      </w:pPr>
      <w:r>
        <w:rPr>
          <w:rFonts w:ascii="Verdana" w:hAnsi="Verdana"/>
          <w:color w:val="000000"/>
        </w:rPr>
        <w:t xml:space="preserve">It is important to remember that guidance is something adults do in partnership with a child. A child is an active participant in accepting this guidance.  Often children will strive to maintain some control over their lives or bodies when adults try to impose rules like eating all food off their plate </w:t>
      </w:r>
      <w:r>
        <w:rPr>
          <w:rFonts w:ascii="Verdana" w:hAnsi="Verdana"/>
          <w:color w:val="000000"/>
        </w:rPr>
        <w:lastRenderedPageBreak/>
        <w:t>or taking a nap when they are not tired.  The partnership approach in guidance is particularly important when personal caregiving routines are being established.</w:t>
      </w:r>
    </w:p>
    <w:p w14:paraId="558169FE" w14:textId="77777777" w:rsidR="00C24C7E" w:rsidRDefault="00C24C7E">
      <w:pPr>
        <w:pStyle w:val="NormalWeb"/>
        <w:divId w:val="1023285811"/>
        <w:rPr>
          <w:rFonts w:ascii="Verdana" w:hAnsi="Verdana"/>
          <w:color w:val="000000"/>
          <w:sz w:val="27"/>
          <w:szCs w:val="27"/>
        </w:rPr>
      </w:pPr>
      <w:r>
        <w:rPr>
          <w:rFonts w:ascii="Verdana" w:hAnsi="Verdana"/>
          <w:color w:val="000000"/>
        </w:rPr>
        <w:t>Teaching young children to take care of themselves helps them develop physically, emotionally and socially as well as cognitively. As children learn the routines,  they are learning how to recognize physical feelings of hunger, satiety, comfort, and discomfort as well as socially acceptable practices. Children learn vocabulary and the sequence of doing the routines.  They also develop trust, autonomy, and self-esteem from the sensitive and responsive handling of personal care routines.  When caregivers rush or are harsh in the management of personal caregiving routines, the child may develop negative or unhealthy feelings about their body and its functions and have difficulty with self-management skills (</w:t>
      </w:r>
      <w:proofErr w:type="spellStart"/>
      <w:r>
        <w:rPr>
          <w:rFonts w:ascii="Verdana" w:hAnsi="Verdana"/>
          <w:color w:val="000000"/>
        </w:rPr>
        <w:t>Hearron</w:t>
      </w:r>
      <w:proofErr w:type="spellEnd"/>
      <w:r>
        <w:rPr>
          <w:rFonts w:ascii="Verdana" w:hAnsi="Verdana"/>
          <w:color w:val="000000"/>
        </w:rPr>
        <w:t xml:space="preserve"> &amp; Hildebrand, 2012).</w:t>
      </w:r>
    </w:p>
    <w:p w14:paraId="60CC1F38" w14:textId="77777777" w:rsidR="00C24C7E" w:rsidRDefault="00C24C7E">
      <w:pPr>
        <w:pStyle w:val="NormalWeb"/>
        <w:divId w:val="1023285811"/>
        <w:rPr>
          <w:rFonts w:ascii="Verdana" w:hAnsi="Verdana"/>
          <w:color w:val="000000"/>
          <w:sz w:val="27"/>
          <w:szCs w:val="27"/>
        </w:rPr>
      </w:pPr>
      <w:proofErr w:type="spellStart"/>
      <w:r>
        <w:rPr>
          <w:rFonts w:ascii="Verdana" w:hAnsi="Verdana"/>
          <w:color w:val="000000"/>
        </w:rPr>
        <w:t>Hearron</w:t>
      </w:r>
      <w:proofErr w:type="spellEnd"/>
      <w:r>
        <w:rPr>
          <w:rFonts w:ascii="Verdana" w:hAnsi="Verdana"/>
          <w:color w:val="000000"/>
        </w:rPr>
        <w:t xml:space="preserve"> &amp; Hildebrand (2012) recommend the following guidance strategies to help with personal care routines:</w:t>
      </w:r>
    </w:p>
    <w:p w14:paraId="11D6A168" w14:textId="77777777" w:rsidR="00C24C7E" w:rsidRDefault="00C24C7E">
      <w:pPr>
        <w:pStyle w:val="NormalWeb"/>
        <w:divId w:val="1023285811"/>
        <w:rPr>
          <w:rFonts w:ascii="Verdana" w:hAnsi="Verdana"/>
          <w:color w:val="000000"/>
          <w:sz w:val="27"/>
          <w:szCs w:val="27"/>
        </w:rPr>
      </w:pPr>
      <w:r>
        <w:rPr>
          <w:rFonts w:ascii="Verdana" w:hAnsi="Verdana"/>
          <w:color w:val="000000"/>
        </w:rPr>
        <w:t>Indirect strategies:</w:t>
      </w:r>
    </w:p>
    <w:p w14:paraId="71FAC222" w14:textId="77777777" w:rsidR="00C24C7E" w:rsidRDefault="00C24C7E" w:rsidP="00C24C7E">
      <w:pPr>
        <w:numPr>
          <w:ilvl w:val="0"/>
          <w:numId w:val="2"/>
        </w:numPr>
        <w:spacing w:before="100" w:beforeAutospacing="1" w:after="100" w:afterAutospacing="1" w:line="240" w:lineRule="auto"/>
        <w:divId w:val="1023285811"/>
        <w:rPr>
          <w:rFonts w:ascii="Verdana" w:eastAsia="Times New Roman" w:hAnsi="Verdana"/>
          <w:color w:val="000000"/>
          <w:sz w:val="27"/>
          <w:szCs w:val="27"/>
        </w:rPr>
      </w:pPr>
      <w:r>
        <w:rPr>
          <w:rFonts w:ascii="Verdana" w:eastAsia="Times New Roman" w:hAnsi="Verdana"/>
          <w:color w:val="000000"/>
        </w:rPr>
        <w:t>The caregiver must be able to anticipate the child’s needs</w:t>
      </w:r>
    </w:p>
    <w:p w14:paraId="3BF68AC3" w14:textId="77777777" w:rsidR="00C24C7E" w:rsidRDefault="00C24C7E" w:rsidP="00C24C7E">
      <w:pPr>
        <w:numPr>
          <w:ilvl w:val="0"/>
          <w:numId w:val="2"/>
        </w:numPr>
        <w:spacing w:before="100" w:beforeAutospacing="1" w:after="100" w:afterAutospacing="1" w:line="240" w:lineRule="auto"/>
        <w:divId w:val="1023285811"/>
        <w:rPr>
          <w:rFonts w:ascii="Verdana" w:eastAsia="Times New Roman" w:hAnsi="Verdana"/>
          <w:color w:val="000000"/>
          <w:sz w:val="27"/>
          <w:szCs w:val="27"/>
        </w:rPr>
      </w:pPr>
      <w:r>
        <w:rPr>
          <w:rFonts w:ascii="Verdana" w:eastAsia="Times New Roman" w:hAnsi="Verdana"/>
          <w:color w:val="000000"/>
        </w:rPr>
        <w:t>The caregiver must be flexible to allow for different paces and needs in children</w:t>
      </w:r>
    </w:p>
    <w:p w14:paraId="7C3630C7" w14:textId="77777777" w:rsidR="00C24C7E" w:rsidRDefault="00C24C7E" w:rsidP="00C24C7E">
      <w:pPr>
        <w:numPr>
          <w:ilvl w:val="0"/>
          <w:numId w:val="2"/>
        </w:numPr>
        <w:spacing w:before="100" w:beforeAutospacing="1" w:after="100" w:afterAutospacing="1" w:line="240" w:lineRule="auto"/>
        <w:divId w:val="1023285811"/>
        <w:rPr>
          <w:rFonts w:ascii="Verdana" w:eastAsia="Times New Roman" w:hAnsi="Verdana"/>
          <w:color w:val="000000"/>
          <w:sz w:val="27"/>
          <w:szCs w:val="27"/>
        </w:rPr>
      </w:pPr>
      <w:r>
        <w:rPr>
          <w:rFonts w:ascii="Verdana" w:eastAsia="Times New Roman" w:hAnsi="Verdana"/>
          <w:color w:val="000000"/>
        </w:rPr>
        <w:t>The environment must be organized to allow children to be an independent as possible</w:t>
      </w:r>
    </w:p>
    <w:p w14:paraId="45FA4F9C" w14:textId="77777777" w:rsidR="00C24C7E" w:rsidRDefault="00C24C7E">
      <w:pPr>
        <w:pStyle w:val="NormalWeb"/>
        <w:divId w:val="1023285811"/>
        <w:rPr>
          <w:rFonts w:ascii="Verdana" w:hAnsi="Verdana"/>
          <w:color w:val="000000"/>
          <w:sz w:val="27"/>
          <w:szCs w:val="27"/>
        </w:rPr>
      </w:pPr>
      <w:r>
        <w:rPr>
          <w:rFonts w:ascii="Verdana" w:hAnsi="Verdana"/>
          <w:color w:val="000000"/>
        </w:rPr>
        <w:t>Direct strategies:</w:t>
      </w:r>
    </w:p>
    <w:p w14:paraId="2ECCDD54" w14:textId="77777777" w:rsidR="00C24C7E" w:rsidRDefault="00C24C7E" w:rsidP="00C24C7E">
      <w:pPr>
        <w:numPr>
          <w:ilvl w:val="0"/>
          <w:numId w:val="3"/>
        </w:numPr>
        <w:spacing w:before="100" w:beforeAutospacing="1" w:after="100" w:afterAutospacing="1" w:line="240" w:lineRule="auto"/>
        <w:divId w:val="1023285811"/>
        <w:rPr>
          <w:rFonts w:ascii="Verdana" w:eastAsia="Times New Roman" w:hAnsi="Verdana"/>
          <w:color w:val="000000"/>
          <w:sz w:val="27"/>
          <w:szCs w:val="27"/>
        </w:rPr>
      </w:pPr>
      <w:r>
        <w:rPr>
          <w:rFonts w:ascii="Verdana" w:eastAsia="Times New Roman" w:hAnsi="Verdana"/>
          <w:color w:val="000000"/>
        </w:rPr>
        <w:t>Caregivers should be present but encourage self-management of personal care tasks</w:t>
      </w:r>
    </w:p>
    <w:p w14:paraId="0453A833" w14:textId="77777777" w:rsidR="00C24C7E" w:rsidRDefault="00C24C7E" w:rsidP="00C24C7E">
      <w:pPr>
        <w:numPr>
          <w:ilvl w:val="0"/>
          <w:numId w:val="3"/>
        </w:numPr>
        <w:spacing w:before="100" w:beforeAutospacing="1" w:after="100" w:afterAutospacing="1" w:line="240" w:lineRule="auto"/>
        <w:divId w:val="1023285811"/>
        <w:rPr>
          <w:rFonts w:ascii="Verdana" w:eastAsia="Times New Roman" w:hAnsi="Verdana"/>
          <w:color w:val="000000"/>
          <w:sz w:val="27"/>
          <w:szCs w:val="27"/>
        </w:rPr>
      </w:pPr>
      <w:r>
        <w:rPr>
          <w:rFonts w:ascii="Verdana" w:eastAsia="Times New Roman" w:hAnsi="Verdana"/>
          <w:color w:val="000000"/>
        </w:rPr>
        <w:t>Caregivers should model appropriate behaviors</w:t>
      </w:r>
    </w:p>
    <w:p w14:paraId="18686759" w14:textId="77777777" w:rsidR="00C24C7E" w:rsidRDefault="00C24C7E" w:rsidP="00C24C7E">
      <w:pPr>
        <w:numPr>
          <w:ilvl w:val="0"/>
          <w:numId w:val="3"/>
        </w:numPr>
        <w:spacing w:before="100" w:beforeAutospacing="1" w:after="100" w:afterAutospacing="1" w:line="240" w:lineRule="auto"/>
        <w:divId w:val="1023285811"/>
        <w:rPr>
          <w:rFonts w:ascii="Verdana" w:eastAsia="Times New Roman" w:hAnsi="Verdana"/>
          <w:color w:val="000000"/>
          <w:sz w:val="27"/>
          <w:szCs w:val="27"/>
        </w:rPr>
      </w:pPr>
      <w:r>
        <w:rPr>
          <w:rFonts w:ascii="Verdana" w:eastAsia="Times New Roman" w:hAnsi="Verdana"/>
          <w:color w:val="000000"/>
        </w:rPr>
        <w:t>Verbal guidance should be given to behaviors</w:t>
      </w:r>
    </w:p>
    <w:p w14:paraId="4BB79315" w14:textId="439A7886" w:rsidR="00C77618" w:rsidRDefault="00C77618" w:rsidP="00C77618">
      <w:pPr>
        <w:spacing w:before="100" w:beforeAutospacing="1" w:after="100" w:afterAutospacing="1" w:line="240" w:lineRule="auto"/>
        <w:ind w:left="720"/>
        <w:rPr>
          <w:rFonts w:ascii="Verdana" w:eastAsia="Times New Roman" w:hAnsi="Verdana"/>
          <w:color w:val="000000"/>
          <w:sz w:val="27"/>
          <w:szCs w:val="27"/>
        </w:rPr>
      </w:pPr>
    </w:p>
    <w:p w14:paraId="180E8194" w14:textId="7F8DB685" w:rsidR="00412E60" w:rsidRDefault="00412E60" w:rsidP="00C77618">
      <w:pPr>
        <w:spacing w:before="100" w:beforeAutospacing="1" w:after="100" w:afterAutospacing="1" w:line="240" w:lineRule="auto"/>
        <w:ind w:left="720"/>
        <w:rPr>
          <w:rFonts w:ascii="Verdana" w:eastAsia="Times New Roman" w:hAnsi="Verdana"/>
          <w:color w:val="000000"/>
          <w:sz w:val="27"/>
          <w:szCs w:val="27"/>
        </w:rPr>
      </w:pPr>
    </w:p>
    <w:p w14:paraId="2E69DFCD" w14:textId="77777777" w:rsidR="00412E60" w:rsidRDefault="00412E60">
      <w:pPr>
        <w:pStyle w:val="NormalWeb"/>
        <w:divId w:val="1769959931"/>
        <w:rPr>
          <w:rFonts w:ascii="Verdana" w:hAnsi="Verdana"/>
          <w:color w:val="000000"/>
          <w:sz w:val="27"/>
          <w:szCs w:val="27"/>
        </w:rPr>
      </w:pPr>
      <w:proofErr w:type="spellStart"/>
      <w:r>
        <w:rPr>
          <w:rFonts w:ascii="Verdana" w:hAnsi="Verdana"/>
          <w:color w:val="000000"/>
        </w:rPr>
        <w:t>Hearron</w:t>
      </w:r>
      <w:proofErr w:type="spellEnd"/>
      <w:r>
        <w:rPr>
          <w:rFonts w:ascii="Verdana" w:hAnsi="Verdana"/>
          <w:color w:val="000000"/>
        </w:rPr>
        <w:t xml:space="preserve"> P.F. &amp; Hildebrand, V.P. (2012) Guiding young children in personal caregiving routines. In </w:t>
      </w:r>
      <w:r>
        <w:rPr>
          <w:rStyle w:val="Emphasis"/>
          <w:rFonts w:ascii="Verdana" w:hAnsi="Verdana"/>
          <w:color w:val="000000"/>
        </w:rPr>
        <w:t>Guiding Young Children</w:t>
      </w:r>
      <w:r>
        <w:rPr>
          <w:rFonts w:ascii="Verdana" w:hAnsi="Verdana"/>
          <w:color w:val="000000"/>
        </w:rPr>
        <w:t> (p175).  Pearson USA.</w:t>
      </w:r>
    </w:p>
    <w:p w14:paraId="2EBB752B" w14:textId="77777777" w:rsidR="00412E60" w:rsidRDefault="00412E60">
      <w:pPr>
        <w:pStyle w:val="NormalWeb"/>
        <w:divId w:val="1769959931"/>
        <w:rPr>
          <w:rFonts w:ascii="Verdana" w:hAnsi="Verdana"/>
          <w:color w:val="000000"/>
          <w:sz w:val="27"/>
          <w:szCs w:val="27"/>
        </w:rPr>
      </w:pPr>
      <w:proofErr w:type="spellStart"/>
      <w:r>
        <w:rPr>
          <w:rFonts w:ascii="Verdana" w:hAnsi="Verdana"/>
          <w:color w:val="000000"/>
        </w:rPr>
        <w:t>Hirschland</w:t>
      </w:r>
      <w:proofErr w:type="spellEnd"/>
      <w:r>
        <w:rPr>
          <w:rFonts w:ascii="Verdana" w:hAnsi="Verdana"/>
          <w:color w:val="000000"/>
        </w:rPr>
        <w:t xml:space="preserve">, D. (2015) When Young Children Need Help: Understanding and Addressing Emotional, Behavioral, and Developmental Challenges. </w:t>
      </w:r>
      <w:proofErr w:type="spellStart"/>
      <w:r>
        <w:rPr>
          <w:rFonts w:ascii="Verdana" w:hAnsi="Verdana"/>
          <w:color w:val="000000"/>
        </w:rPr>
        <w:t>Redleaf</w:t>
      </w:r>
      <w:proofErr w:type="spellEnd"/>
      <w:r>
        <w:rPr>
          <w:rFonts w:ascii="Verdana" w:hAnsi="Verdana"/>
          <w:color w:val="000000"/>
        </w:rPr>
        <w:t xml:space="preserve"> Press. St. Paul, MN Retrieved from </w:t>
      </w:r>
      <w:hyperlink r:id="rId9" w:tgtFrame="_blank" w:history="1">
        <w:r>
          <w:rPr>
            <w:rStyle w:val="Hyperlink"/>
            <w:rFonts w:ascii="Verdana" w:hAnsi="Verdana"/>
          </w:rPr>
          <w:t>https://ebookcentral-proquest-com.ezproxy2.apus.edu/lib/apus/reader.action?docID=1996041&amp;ppg=26</w:t>
        </w:r>
      </w:hyperlink>
    </w:p>
    <w:p w14:paraId="7AA00F83" w14:textId="77777777" w:rsidR="00412E60" w:rsidRDefault="00412E60" w:rsidP="00C77618">
      <w:pPr>
        <w:spacing w:before="100" w:beforeAutospacing="1" w:after="100" w:afterAutospacing="1" w:line="240" w:lineRule="auto"/>
        <w:ind w:left="720"/>
        <w:rPr>
          <w:rFonts w:ascii="Verdana" w:eastAsia="Times New Roman" w:hAnsi="Verdana"/>
          <w:color w:val="000000"/>
          <w:sz w:val="27"/>
          <w:szCs w:val="27"/>
        </w:rPr>
      </w:pPr>
    </w:p>
    <w:p w14:paraId="6F2218D3" w14:textId="77777777" w:rsidR="00C77618" w:rsidRDefault="00C77618"/>
    <w:sectPr w:rsidR="00C77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4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429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9D15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618"/>
    <w:rsid w:val="0010007A"/>
    <w:rsid w:val="00412E60"/>
    <w:rsid w:val="00746808"/>
    <w:rsid w:val="00C24C7E"/>
    <w:rsid w:val="00C7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66097A"/>
  <w15:chartTrackingRefBased/>
  <w15:docId w15:val="{C6F3C5E4-BE70-CD41-83AE-6474DFEB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6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61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C77618"/>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412E60"/>
    <w:rPr>
      <w:i/>
      <w:iCs/>
    </w:rPr>
  </w:style>
  <w:style w:type="character" w:styleId="Hyperlink">
    <w:name w:val="Hyperlink"/>
    <w:basedOn w:val="DefaultParagraphFont"/>
    <w:uiPriority w:val="99"/>
    <w:semiHidden/>
    <w:unhideWhenUsed/>
    <w:rsid w:val="00412E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75541">
      <w:marLeft w:val="0"/>
      <w:marRight w:val="0"/>
      <w:marTop w:val="0"/>
      <w:marBottom w:val="0"/>
      <w:divBdr>
        <w:top w:val="none" w:sz="0" w:space="0" w:color="auto"/>
        <w:left w:val="none" w:sz="0" w:space="0" w:color="auto"/>
        <w:bottom w:val="none" w:sz="0" w:space="0" w:color="auto"/>
        <w:right w:val="none" w:sz="0" w:space="0" w:color="auto"/>
      </w:divBdr>
    </w:div>
    <w:div w:id="1023285811">
      <w:marLeft w:val="0"/>
      <w:marRight w:val="0"/>
      <w:marTop w:val="0"/>
      <w:marBottom w:val="0"/>
      <w:divBdr>
        <w:top w:val="none" w:sz="0" w:space="0" w:color="auto"/>
        <w:left w:val="none" w:sz="0" w:space="0" w:color="auto"/>
        <w:bottom w:val="none" w:sz="0" w:space="0" w:color="auto"/>
        <w:right w:val="none" w:sz="0" w:space="0" w:color="auto"/>
      </w:divBdr>
    </w:div>
    <w:div w:id="1174227491">
      <w:marLeft w:val="0"/>
      <w:marRight w:val="0"/>
      <w:marTop w:val="0"/>
      <w:marBottom w:val="0"/>
      <w:divBdr>
        <w:top w:val="none" w:sz="0" w:space="0" w:color="auto"/>
        <w:left w:val="none" w:sz="0" w:space="0" w:color="auto"/>
        <w:bottom w:val="none" w:sz="0" w:space="0" w:color="auto"/>
        <w:right w:val="none" w:sz="0" w:space="0" w:color="auto"/>
      </w:divBdr>
    </w:div>
    <w:div w:id="1312519462">
      <w:marLeft w:val="0"/>
      <w:marRight w:val="0"/>
      <w:marTop w:val="0"/>
      <w:marBottom w:val="0"/>
      <w:divBdr>
        <w:top w:val="none" w:sz="0" w:space="0" w:color="auto"/>
        <w:left w:val="none" w:sz="0" w:space="0" w:color="auto"/>
        <w:bottom w:val="none" w:sz="0" w:space="0" w:color="auto"/>
        <w:right w:val="none" w:sz="0" w:space="0" w:color="auto"/>
      </w:divBdr>
    </w:div>
    <w:div w:id="17699599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s.ext.vt.edu/content/dam/pubs_ext_vt_edu/350/350-113/350-113_pdf.pdf" TargetMode="External" /><Relationship Id="rId3" Type="http://schemas.openxmlformats.org/officeDocument/2006/relationships/settings" Target="settings.xml" /><Relationship Id="rId7" Type="http://schemas.openxmlformats.org/officeDocument/2006/relationships/hyperlink" Target="http://msue.anr.msu.edu/news/what_causes_children_to_misbehave"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childtrends.org/wp-content/uploads/2015/08/2015-32WhatWorksProblemBehaviors.pdf" TargetMode="External" /><Relationship Id="rId11" Type="http://schemas.openxmlformats.org/officeDocument/2006/relationships/theme" Target="theme/theme1.xml" /><Relationship Id="rId5" Type="http://schemas.openxmlformats.org/officeDocument/2006/relationships/hyperlink" Target="https://www.naeyc.org/resources/pubs/yc/sep2018/reducing-challenging-behaviors-during-transitions" TargetMode="Externa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https://ebookcentral-proquest-com.ezproxy2.apus.edu/lib/apus/reader.action?docID=1996041&amp;ppg=2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2432</Words>
  <Characters>13869</Characters>
  <Application>Microsoft Office Word</Application>
  <DocSecurity>0</DocSecurity>
  <Lines>115</Lines>
  <Paragraphs>32</Paragraphs>
  <ScaleCrop>false</ScaleCrop>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stephens</dc:creator>
  <cp:keywords/>
  <dc:description/>
  <cp:lastModifiedBy>christian stephens</cp:lastModifiedBy>
  <cp:revision>2</cp:revision>
  <dcterms:created xsi:type="dcterms:W3CDTF">2020-10-21T04:09:00Z</dcterms:created>
  <dcterms:modified xsi:type="dcterms:W3CDTF">2020-10-21T04:09:00Z</dcterms:modified>
</cp:coreProperties>
</file>